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2CC" w:themeColor="accent4" w:themeTint="33"/>
  <w:body>
    <w:p w14:paraId="2418891E" w14:textId="2127C087" w:rsidR="008D259D" w:rsidRPr="00E575A4" w:rsidRDefault="008D259D" w:rsidP="008D259D">
      <w:pPr>
        <w:pStyle w:val="a3"/>
        <w:spacing w:after="0"/>
        <w:ind w:left="0"/>
        <w:jc w:val="right"/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</w:pPr>
      <w:r w:rsidRPr="00E575A4"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  <w:t>РЕКОМЕНДАЦИИ РОДИТЕЛЯМ ЗАСТЕНЧИВОГО РЕБЕНКА</w:t>
      </w:r>
    </w:p>
    <w:p w14:paraId="0D11BE42" w14:textId="14BAAD92" w:rsidR="008D259D" w:rsidRPr="00E575A4" w:rsidRDefault="008D259D" w:rsidP="008D259D">
      <w:pPr>
        <w:pStyle w:val="a3"/>
        <w:spacing w:after="0"/>
        <w:ind w:left="-567"/>
        <w:jc w:val="right"/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</w:pPr>
    </w:p>
    <w:p w14:paraId="5C511A11" w14:textId="14AB2110" w:rsidR="008D259D" w:rsidRDefault="00E575A4" w:rsidP="00E575A4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</w:pPr>
      <w:r w:rsidRPr="00E575A4">
        <w:rPr>
          <w:noProof/>
          <w:color w:val="1F3864" w:themeColor="accent1" w:themeShade="80"/>
        </w:rPr>
        <w:drawing>
          <wp:anchor distT="0" distB="0" distL="114300" distR="114300" simplePos="0" relativeHeight="251658240" behindDoc="0" locked="0" layoutInCell="1" allowOverlap="1" wp14:anchorId="22FBB461" wp14:editId="498B0441">
            <wp:simplePos x="0" y="0"/>
            <wp:positionH relativeFrom="margin">
              <wp:posOffset>7620</wp:posOffset>
            </wp:positionH>
            <wp:positionV relativeFrom="margin">
              <wp:posOffset>541020</wp:posOffset>
            </wp:positionV>
            <wp:extent cx="2014334" cy="2430780"/>
            <wp:effectExtent l="0" t="0" r="5080" b="762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334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D259D" w:rsidRPr="00E575A4"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  <w:t>Необходимо проявлять истинный интерес к проблемам ребенка, выслушивать его, не перебивая, проявляя сочувствие, давая ему возможность открыться.</w:t>
      </w:r>
    </w:p>
    <w:p w14:paraId="04200D9A" w14:textId="77777777" w:rsidR="00E575A4" w:rsidRPr="00E575A4" w:rsidRDefault="00E575A4" w:rsidP="00E575A4">
      <w:pPr>
        <w:pStyle w:val="a3"/>
        <w:spacing w:after="0" w:line="276" w:lineRule="auto"/>
        <w:jc w:val="both"/>
        <w:rPr>
          <w:rFonts w:ascii="Times New Roman" w:hAnsi="Times New Roman" w:cs="Times New Roman"/>
          <w:b/>
          <w:bCs/>
          <w:color w:val="1F3864" w:themeColor="accent1" w:themeShade="80"/>
          <w:sz w:val="16"/>
          <w:szCs w:val="16"/>
        </w:rPr>
      </w:pPr>
    </w:p>
    <w:p w14:paraId="2E61D3AC" w14:textId="54A12386" w:rsidR="008D259D" w:rsidRDefault="008D259D" w:rsidP="00E575A4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</w:pPr>
      <w:r w:rsidRPr="00E575A4"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  <w:t>Если к ребенку кто-то обратился с вопросом, не следует спешить тут же отвечать за него, надо предоставить ему самому пойти на контакт</w:t>
      </w:r>
    </w:p>
    <w:p w14:paraId="44DCB04F" w14:textId="77777777" w:rsidR="00E575A4" w:rsidRPr="00E575A4" w:rsidRDefault="00E575A4" w:rsidP="00E575A4">
      <w:pPr>
        <w:pStyle w:val="a3"/>
        <w:spacing w:after="0" w:line="276" w:lineRule="auto"/>
        <w:jc w:val="both"/>
        <w:rPr>
          <w:rFonts w:ascii="Times New Roman" w:hAnsi="Times New Roman" w:cs="Times New Roman"/>
          <w:b/>
          <w:bCs/>
          <w:color w:val="1F3864" w:themeColor="accent1" w:themeShade="80"/>
          <w:sz w:val="16"/>
          <w:szCs w:val="16"/>
        </w:rPr>
      </w:pPr>
    </w:p>
    <w:p w14:paraId="7A022A9F" w14:textId="385697EC" w:rsidR="008D259D" w:rsidRDefault="008D259D" w:rsidP="00E575A4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</w:pPr>
      <w:r w:rsidRPr="00E575A4"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  <w:t>Необходимо ставить перед ребенком задачи, которые он может решить, постепенно поднимая планку.</w:t>
      </w:r>
    </w:p>
    <w:p w14:paraId="6D0EFE44" w14:textId="77777777" w:rsidR="00E575A4" w:rsidRPr="00E575A4" w:rsidRDefault="00E575A4" w:rsidP="00E575A4">
      <w:pPr>
        <w:spacing w:after="0" w:line="276" w:lineRule="auto"/>
        <w:jc w:val="both"/>
        <w:rPr>
          <w:rFonts w:ascii="Times New Roman" w:hAnsi="Times New Roman" w:cs="Times New Roman"/>
          <w:b/>
          <w:bCs/>
          <w:color w:val="1F3864" w:themeColor="accent1" w:themeShade="80"/>
          <w:sz w:val="16"/>
          <w:szCs w:val="16"/>
        </w:rPr>
      </w:pPr>
    </w:p>
    <w:p w14:paraId="402A1E5B" w14:textId="2AD59529" w:rsidR="008D259D" w:rsidRDefault="008D259D" w:rsidP="00E575A4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</w:pPr>
      <w:r w:rsidRPr="00E575A4"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  <w:t>Уверенность в себе вырабатывается за счет успеха (успех порождает успех, неудача-неудачу).</w:t>
      </w:r>
    </w:p>
    <w:p w14:paraId="5EC7FF23" w14:textId="77777777" w:rsidR="00E575A4" w:rsidRPr="00E575A4" w:rsidRDefault="00E575A4" w:rsidP="00E575A4">
      <w:pPr>
        <w:spacing w:after="0" w:line="276" w:lineRule="auto"/>
        <w:jc w:val="both"/>
        <w:rPr>
          <w:rFonts w:ascii="Times New Roman" w:hAnsi="Times New Roman" w:cs="Times New Roman"/>
          <w:b/>
          <w:bCs/>
          <w:color w:val="1F3864" w:themeColor="accent1" w:themeShade="80"/>
          <w:sz w:val="16"/>
          <w:szCs w:val="16"/>
        </w:rPr>
      </w:pPr>
    </w:p>
    <w:p w14:paraId="2ADB67FF" w14:textId="6B835342" w:rsidR="008D259D" w:rsidRDefault="008D259D" w:rsidP="00E575A4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</w:pPr>
      <w:r w:rsidRPr="00E575A4"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  <w:t>Обучать навыкам общения: проигрывать с ребенком ситуации общения с другими детьми, используя ролевые игры и кукольный театр.  С маленькими детьми легко можно использовать игрушки, скажем, проиграть вместе историю плюшевого зайки, который боялся заговорить с другими зверятами: пусть ребенок сам придумает, как его персонаж справится с этой проблемой.</w:t>
      </w:r>
    </w:p>
    <w:p w14:paraId="6603DD9C" w14:textId="77777777" w:rsidR="00E575A4" w:rsidRPr="00E575A4" w:rsidRDefault="00E575A4" w:rsidP="00E575A4">
      <w:pPr>
        <w:spacing w:after="0" w:line="276" w:lineRule="auto"/>
        <w:jc w:val="both"/>
        <w:rPr>
          <w:rFonts w:ascii="Times New Roman" w:hAnsi="Times New Roman" w:cs="Times New Roman"/>
          <w:b/>
          <w:bCs/>
          <w:color w:val="1F3864" w:themeColor="accent1" w:themeShade="80"/>
          <w:sz w:val="16"/>
          <w:szCs w:val="16"/>
        </w:rPr>
      </w:pPr>
    </w:p>
    <w:p w14:paraId="3E315A6F" w14:textId="6B77CB6F" w:rsidR="008D259D" w:rsidRDefault="008D259D" w:rsidP="00E575A4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</w:pPr>
      <w:r w:rsidRPr="00E575A4"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  <w:t>При чтении и заучивании стихов необходимо предлагать ребенку проиграть их по очереди за всех героев. Застенчивые дети обычно тихие и незаметные, а проигрывание ролей помогает ребенку стать более артистичным, заодно побывать в роли уверенного героя и почувствовать это состояние.</w:t>
      </w:r>
    </w:p>
    <w:p w14:paraId="6DC4426E" w14:textId="77777777" w:rsidR="00E575A4" w:rsidRPr="00E575A4" w:rsidRDefault="00E575A4" w:rsidP="00E575A4">
      <w:pPr>
        <w:spacing w:after="0" w:line="276" w:lineRule="auto"/>
        <w:jc w:val="both"/>
        <w:rPr>
          <w:rFonts w:ascii="Times New Roman" w:hAnsi="Times New Roman" w:cs="Times New Roman"/>
          <w:b/>
          <w:bCs/>
          <w:color w:val="1F3864" w:themeColor="accent1" w:themeShade="80"/>
          <w:sz w:val="16"/>
          <w:szCs w:val="16"/>
        </w:rPr>
      </w:pPr>
    </w:p>
    <w:p w14:paraId="06672207" w14:textId="5579706F" w:rsidR="008D259D" w:rsidRPr="00E575A4" w:rsidRDefault="008D259D" w:rsidP="00E575A4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</w:pPr>
      <w:r w:rsidRPr="00E575A4"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  <w:t>В присутствии других людей не стоит отчитывать своего ребенка и сравнивать его с другими детьми (можно только с его собственными результатами).</w:t>
      </w:r>
    </w:p>
    <w:p w14:paraId="3D9127E2" w14:textId="42F49C4A" w:rsidR="008D259D" w:rsidRDefault="008D259D" w:rsidP="00E575A4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</w:pPr>
      <w:r w:rsidRPr="00E575A4"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  <w:t>Необходимо создать ребенку комфортные условия дома, чтобы он почувствовал себя уютно и спокойно.</w:t>
      </w:r>
    </w:p>
    <w:p w14:paraId="3D1CA39E" w14:textId="77777777" w:rsidR="00E575A4" w:rsidRPr="00E575A4" w:rsidRDefault="00E575A4" w:rsidP="00E575A4">
      <w:pPr>
        <w:pStyle w:val="a3"/>
        <w:spacing w:after="0" w:line="276" w:lineRule="auto"/>
        <w:jc w:val="both"/>
        <w:rPr>
          <w:rFonts w:ascii="Times New Roman" w:hAnsi="Times New Roman" w:cs="Times New Roman"/>
          <w:b/>
          <w:bCs/>
          <w:color w:val="1F3864" w:themeColor="accent1" w:themeShade="80"/>
          <w:sz w:val="16"/>
          <w:szCs w:val="16"/>
        </w:rPr>
      </w:pPr>
    </w:p>
    <w:p w14:paraId="04B3CB91" w14:textId="6A14A5DE" w:rsidR="008D259D" w:rsidRDefault="008D259D" w:rsidP="00E575A4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</w:pPr>
      <w:r w:rsidRPr="00E575A4"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  <w:t>Учить ребенка быть самостоятельным, ответственным за свои действия и поступки.</w:t>
      </w:r>
    </w:p>
    <w:p w14:paraId="352C16AE" w14:textId="77777777" w:rsidR="00E575A4" w:rsidRPr="00E575A4" w:rsidRDefault="00E575A4" w:rsidP="00E575A4">
      <w:pPr>
        <w:spacing w:after="0" w:line="276" w:lineRule="auto"/>
        <w:jc w:val="both"/>
        <w:rPr>
          <w:rFonts w:ascii="Times New Roman" w:hAnsi="Times New Roman" w:cs="Times New Roman"/>
          <w:b/>
          <w:bCs/>
          <w:color w:val="1F3864" w:themeColor="accent1" w:themeShade="80"/>
          <w:sz w:val="16"/>
          <w:szCs w:val="16"/>
        </w:rPr>
      </w:pPr>
    </w:p>
    <w:p w14:paraId="00953194" w14:textId="34C5D921" w:rsidR="008D259D" w:rsidRDefault="008D259D" w:rsidP="00E575A4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</w:pPr>
      <w:r w:rsidRPr="00E575A4"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  <w:t>Обсуждать с ребенком плюсы общения. Ему будет проще справиться с робостью. Если он будет понимать. Для чего конкретно ему это нужно. Например, поговорить с ребенком о том, что</w:t>
      </w:r>
      <w:r w:rsidR="00E575A4" w:rsidRPr="00E575A4"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  <w:t>,</w:t>
      </w:r>
      <w:r w:rsidRPr="00E575A4"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  <w:t xml:space="preserve"> если он будет сегодня храбрым </w:t>
      </w:r>
      <w:r w:rsidRPr="00E575A4"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  <w:lastRenderedPageBreak/>
        <w:t>и заговорит с детьми на площадке, это может помочь ему найти новых друзей.</w:t>
      </w:r>
    </w:p>
    <w:p w14:paraId="25279F41" w14:textId="77777777" w:rsidR="00E575A4" w:rsidRPr="00E575A4" w:rsidRDefault="00E575A4" w:rsidP="00E575A4">
      <w:pPr>
        <w:spacing w:after="0" w:line="276" w:lineRule="auto"/>
        <w:jc w:val="both"/>
        <w:rPr>
          <w:rFonts w:ascii="Times New Roman" w:hAnsi="Times New Roman" w:cs="Times New Roman"/>
          <w:b/>
          <w:bCs/>
          <w:color w:val="1F3864" w:themeColor="accent1" w:themeShade="80"/>
          <w:sz w:val="16"/>
          <w:szCs w:val="16"/>
        </w:rPr>
      </w:pPr>
    </w:p>
    <w:p w14:paraId="769B9B35" w14:textId="355A9290" w:rsidR="008D259D" w:rsidRDefault="008D259D" w:rsidP="00E575A4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</w:pPr>
      <w:r w:rsidRPr="00E575A4"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  <w:t>С ребенком можно говорить о застенчивости, но никогда и ни при каких обстоятельствах не называть его самого «застенчивым» или «тихоней». Это может прикрепиться к ребенку, как ярлык, и именно так себя он и будет ощущать. Наоборот, нужно чаще говорить: «Ты сможешь, ты справишься, у тебя все получится». Также не следует позволять и другим людям называть ребенка «тихим» и «застенчивым». Не надо объяснять окружающим, что «она у нас боится чужих», поскольку фактически ребенок воспримет это как руководство к действию.</w:t>
      </w:r>
    </w:p>
    <w:p w14:paraId="6EB57E25" w14:textId="77777777" w:rsidR="00E575A4" w:rsidRPr="00E575A4" w:rsidRDefault="00E575A4" w:rsidP="00E575A4">
      <w:pPr>
        <w:spacing w:after="0" w:line="276" w:lineRule="auto"/>
        <w:jc w:val="both"/>
        <w:rPr>
          <w:rFonts w:ascii="Times New Roman" w:hAnsi="Times New Roman" w:cs="Times New Roman"/>
          <w:b/>
          <w:bCs/>
          <w:color w:val="1F3864" w:themeColor="accent1" w:themeShade="80"/>
          <w:sz w:val="16"/>
          <w:szCs w:val="16"/>
        </w:rPr>
      </w:pPr>
    </w:p>
    <w:p w14:paraId="4A9E330B" w14:textId="4A4B2736" w:rsidR="008D259D" w:rsidRPr="00E575A4" w:rsidRDefault="008D259D" w:rsidP="00E575A4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</w:pPr>
      <w:r w:rsidRPr="00E575A4"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  <w:t>Важно поощрять в ребенке уверенное поведение, проявление инициативы.</w:t>
      </w:r>
    </w:p>
    <w:p w14:paraId="38E3C166" w14:textId="402C1CE8" w:rsidR="001C54A6" w:rsidRPr="00E575A4" w:rsidRDefault="00E575A4" w:rsidP="00E575A4">
      <w:pPr>
        <w:spacing w:line="276" w:lineRule="auto"/>
        <w:rPr>
          <w:b/>
          <w:bCs/>
          <w:color w:val="1F3864" w:themeColor="accent1" w:themeShade="80"/>
        </w:rPr>
      </w:pPr>
      <w:r w:rsidRPr="00E575A4">
        <w:rPr>
          <w:color w:val="1F3864" w:themeColor="accent1" w:themeShade="80"/>
        </w:rPr>
        <w:drawing>
          <wp:anchor distT="0" distB="0" distL="114300" distR="114300" simplePos="0" relativeHeight="251659264" behindDoc="0" locked="0" layoutInCell="1" allowOverlap="1" wp14:anchorId="71B3C4D0" wp14:editId="1EC9623F">
            <wp:simplePos x="0" y="0"/>
            <wp:positionH relativeFrom="margin">
              <wp:posOffset>4162425</wp:posOffset>
            </wp:positionH>
            <wp:positionV relativeFrom="margin">
              <wp:posOffset>3156585</wp:posOffset>
            </wp:positionV>
            <wp:extent cx="2443480" cy="2623185"/>
            <wp:effectExtent l="0" t="0" r="0" b="571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112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348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80AA13" w14:textId="78183193" w:rsidR="00E575A4" w:rsidRPr="00E575A4" w:rsidRDefault="00E575A4" w:rsidP="00E575A4">
      <w:pPr>
        <w:spacing w:line="276" w:lineRule="auto"/>
        <w:rPr>
          <w:b/>
          <w:bCs/>
          <w:color w:val="1F3864" w:themeColor="accent1" w:themeShade="80"/>
        </w:rPr>
      </w:pPr>
    </w:p>
    <w:p w14:paraId="71482447" w14:textId="69C83E2E" w:rsidR="00E575A4" w:rsidRPr="00E575A4" w:rsidRDefault="00E575A4" w:rsidP="00E575A4">
      <w:pPr>
        <w:spacing w:line="276" w:lineRule="auto"/>
        <w:rPr>
          <w:b/>
          <w:bCs/>
          <w:color w:val="1F3864" w:themeColor="accent1" w:themeShade="80"/>
        </w:rPr>
      </w:pPr>
    </w:p>
    <w:sectPr w:rsidR="00E575A4" w:rsidRPr="00E575A4" w:rsidSect="008D259D">
      <w:pgSz w:w="11906" w:h="16838"/>
      <w:pgMar w:top="851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DE05238"/>
    <w:multiLevelType w:val="hybridMultilevel"/>
    <w:tmpl w:val="CB40FBF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59D"/>
    <w:rsid w:val="001C54A6"/>
    <w:rsid w:val="008D259D"/>
    <w:rsid w:val="00E57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63259"/>
  <w15:chartTrackingRefBased/>
  <w15:docId w15:val="{7610779D-4F73-4113-BC73-C8C45F375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25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349</Words>
  <Characters>1993</Characters>
  <Application>Microsoft Office Word</Application>
  <DocSecurity>0</DocSecurity>
  <Lines>16</Lines>
  <Paragraphs>4</Paragraphs>
  <ScaleCrop>false</ScaleCrop>
  <Company/>
  <LinksUpToDate>false</LinksUpToDate>
  <CharactersWithSpaces>2338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Гиршацкий</dc:creator>
  <cp:keywords/>
  <dc:description/>
  <cp:lastModifiedBy>Александр Гиршацкий</cp:lastModifiedBy>
  <cp:revision>2</cp:revision>
  <dcterms:created xsi:type="dcterms:W3CDTF">2021-05-25T19:17:00Z</dcterms:created>
  <dcterms:modified xsi:type="dcterms:W3CDTF">2021-05-25T19:31:00Z</dcterms:modified>
</cp:coreProperties>
</file>